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E1" w:rsidRDefault="00A36DE1" w:rsidP="00A36DE1">
      <w:pPr>
        <w:ind w:firstLine="0"/>
        <w:jc w:val="center"/>
      </w:pPr>
      <w:r>
        <w:t>МЕТОДИЧЕСКИЕ РЕКОМЕНДАЦИИ</w:t>
      </w:r>
    </w:p>
    <w:p w:rsidR="00A36DE1" w:rsidRDefault="00A36DE1" w:rsidP="00A36DE1">
      <w:pPr>
        <w:ind w:firstLine="0"/>
        <w:jc w:val="center"/>
      </w:pPr>
      <w:proofErr w:type="gramStart"/>
      <w:r>
        <w:t>по вопросам организации механизма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</w:t>
      </w:r>
      <w:proofErr w:type="gramEnd"/>
      <w:r>
        <w:t xml:space="preserve"> ими обязанностей, установленных Федеральным законом от 25.12.2008 № 273-ФЗ «О противодействии коррупции»</w:t>
      </w:r>
    </w:p>
    <w:p w:rsidR="00A36DE1" w:rsidRDefault="00A36DE1" w:rsidP="00A36DE1">
      <w:pPr>
        <w:ind w:firstLine="0"/>
        <w:jc w:val="center"/>
      </w:pPr>
    </w:p>
    <w:p w:rsidR="00A36DE1" w:rsidRDefault="00A36DE1" w:rsidP="00A36DE1">
      <w:pPr>
        <w:ind w:firstLine="0"/>
        <w:jc w:val="center"/>
        <w:rPr>
          <w:i/>
          <w:iCs/>
          <w:lang w:eastAsia="ru-RU"/>
        </w:rPr>
      </w:pPr>
      <w:r>
        <w:rPr>
          <w:i/>
          <w:iCs/>
          <w:lang w:eastAsia="ru-RU"/>
        </w:rPr>
        <w:t xml:space="preserve">Раздел 1. </w:t>
      </w:r>
    </w:p>
    <w:p w:rsidR="00A36DE1" w:rsidRDefault="00A36DE1" w:rsidP="00A36DE1">
      <w:pPr>
        <w:ind w:firstLine="0"/>
        <w:jc w:val="center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Алгоритм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proofErr w:type="gramEnd"/>
      <w:r>
        <w:rPr>
          <w:i/>
          <w:iCs/>
          <w:lang w:eastAsia="ru-RU"/>
        </w:rPr>
        <w:t xml:space="preserve"> Федеральным законом от 25.12.2008 № 273-ФЗ «О противодействии коррупции»</w:t>
      </w:r>
    </w:p>
    <w:p w:rsidR="00A36DE1" w:rsidRDefault="00A36DE1" w:rsidP="00A36DE1">
      <w:pPr>
        <w:ind w:firstLine="720"/>
        <w:jc w:val="both"/>
        <w:rPr>
          <w:lang w:eastAsia="ru-RU"/>
        </w:rPr>
      </w:pP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Поступление в письменном виде в установленном порядке в орган местного самоуправления или его уполномоченному лицу информации, являющейся основанием для проведения </w:t>
      </w:r>
      <w:proofErr w:type="spellStart"/>
      <w:r>
        <w:rPr>
          <w:lang w:eastAsia="ru-RU"/>
        </w:rPr>
        <w:t>проверки</w:t>
      </w:r>
      <w:r>
        <w:rPr>
          <w:iCs/>
          <w:lang w:eastAsia="ru-RU"/>
        </w:rPr>
        <w:t>достоверности</w:t>
      </w:r>
      <w:proofErr w:type="spellEnd"/>
      <w:r>
        <w:rPr>
          <w:iCs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</w:t>
      </w:r>
      <w:proofErr w:type="spellStart"/>
      <w:r>
        <w:rPr>
          <w:iCs/>
          <w:lang w:eastAsia="ru-RU"/>
        </w:rPr>
        <w:t>припоступлении</w:t>
      </w:r>
      <w:proofErr w:type="spellEnd"/>
      <w:r>
        <w:rPr>
          <w:iCs/>
          <w:lang w:eastAsia="ru-RU"/>
        </w:rPr>
        <w:t xml:space="preserve"> на муниципальную службу, соблюдения</w:t>
      </w:r>
      <w:proofErr w:type="gramEnd"/>
      <w:r>
        <w:rPr>
          <w:iCs/>
          <w:lang w:eastAsia="ru-RU"/>
        </w:rPr>
        <w:t xml:space="preserve">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коррупции» (далее также – проверка)</w:t>
      </w:r>
      <w:r>
        <w:rPr>
          <w:lang w:eastAsia="ru-RU"/>
        </w:rPr>
        <w:t>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2. Принятие главой муниципального образования или иным уполномоченным лицом решения о проведении проверки в отношении гражданина, претендующего на замещение должности муниципальной служб</w:t>
      </w:r>
      <w:proofErr w:type="gramStart"/>
      <w:r>
        <w:rPr>
          <w:lang w:eastAsia="ru-RU"/>
        </w:rPr>
        <w:t>ы</w:t>
      </w:r>
      <w:r>
        <w:rPr>
          <w:iCs/>
          <w:lang w:eastAsia="ru-RU"/>
        </w:rPr>
        <w:t>(</w:t>
      </w:r>
      <w:proofErr w:type="gramEnd"/>
      <w:r>
        <w:rPr>
          <w:iCs/>
          <w:lang w:eastAsia="ru-RU"/>
        </w:rPr>
        <w:t>далее – гражданин)</w:t>
      </w:r>
      <w:r>
        <w:rPr>
          <w:lang w:eastAsia="ru-RU"/>
        </w:rPr>
        <w:t>, или муниципального служащего. Оформляется решение в письменной форме.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>3. Направления указанного решения в структурное подразделение органа местного самоуправления либо специалисту, к функциям которых отнесена кадровая работа в органе местного самоуправления (далее – кадровая служба) для непосредственного проведения проверки.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 Уведомление руководителем кадровой службы (специалистом) муниципального служащего о проведении в отношении него проверки, разъяснение </w:t>
      </w:r>
      <w:proofErr w:type="spellStart"/>
      <w:r>
        <w:rPr>
          <w:lang w:eastAsia="ru-RU"/>
        </w:rPr>
        <w:t>ему</w:t>
      </w:r>
      <w:proofErr w:type="gramStart"/>
      <w:r>
        <w:rPr>
          <w:lang w:eastAsia="ru-RU"/>
        </w:rPr>
        <w:t>,к</w:t>
      </w:r>
      <w:proofErr w:type="gramEnd"/>
      <w:r>
        <w:rPr>
          <w:lang w:eastAsia="ru-RU"/>
        </w:rPr>
        <w:t>акие</w:t>
      </w:r>
      <w:proofErr w:type="spellEnd"/>
      <w:r>
        <w:rPr>
          <w:lang w:eastAsia="ru-RU"/>
        </w:rPr>
        <w:t xml:space="preserve"> сведения и соблюдение каких требований к служебному поведению подлежат проверке.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5. Принятие решения о необходимости отстранения муниципального от исполнения должностных обязанностей на период проведения проверки.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6. Осуществление кадровой службой проверочных мероприятий.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а</w:t>
      </w:r>
      <w:proofErr w:type="gramStart"/>
      <w:r>
        <w:rPr>
          <w:lang w:eastAsia="ru-RU"/>
        </w:rPr>
        <w:t>)п</w:t>
      </w:r>
      <w:proofErr w:type="gramEnd"/>
      <w:r>
        <w:rPr>
          <w:lang w:eastAsia="ru-RU"/>
        </w:rPr>
        <w:t>роведение беседы с гражданином или муниципальным служащим;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б) изучение материалов, представленных гражданином или муниципальным служащим;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в) получение от них пояснений по представленным материалам;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г) направление в установленном порядке запросов в государственные органы и организации;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д</w:t>
      </w:r>
      <w:proofErr w:type="gramStart"/>
      <w:r>
        <w:rPr>
          <w:lang w:eastAsia="ru-RU"/>
        </w:rPr>
        <w:t>)п</w:t>
      </w:r>
      <w:proofErr w:type="gramEnd"/>
      <w:r>
        <w:rPr>
          <w:lang w:eastAsia="ru-RU"/>
        </w:rPr>
        <w:t>одготовка ходатайства Губернатору Ростовской области о направлении запросов в органы исполнительной власти, уполномоченные на осуществление оперативно-розыскной деятельности, в кредитные организации либо в налоговые органы;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е</w:t>
      </w:r>
      <w:proofErr w:type="gramStart"/>
      <w:r>
        <w:rPr>
          <w:lang w:eastAsia="ru-RU"/>
        </w:rPr>
        <w:t>)н</w:t>
      </w:r>
      <w:proofErr w:type="gramEnd"/>
      <w:r>
        <w:rPr>
          <w:lang w:eastAsia="ru-RU"/>
        </w:rPr>
        <w:t>аведение справок у физических лиц и получение от них информации с их согласия;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ж) осуществление анализа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7. Подготовка кадровой службой доклада о результатах проверки и направление его руководителю органа местного самоуправления.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8. Направление уведомления о результатах проверки: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а) гражданину или муниципальному служащему, в отношении </w:t>
      </w:r>
      <w:proofErr w:type="gramStart"/>
      <w:r>
        <w:rPr>
          <w:lang w:eastAsia="ru-RU"/>
        </w:rPr>
        <w:t>которых</w:t>
      </w:r>
      <w:proofErr w:type="gramEnd"/>
      <w:r>
        <w:rPr>
          <w:lang w:eastAsia="ru-RU"/>
        </w:rPr>
        <w:t xml:space="preserve"> проводилась проверка;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б)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>9. Направление материалов проверки: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а)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 – </w:t>
      </w:r>
      <w:proofErr w:type="spellStart"/>
      <w:r>
        <w:rPr>
          <w:lang w:eastAsia="ru-RU"/>
        </w:rPr>
        <w:t>вкомиссию</w:t>
      </w:r>
      <w:proofErr w:type="spellEnd"/>
      <w:r>
        <w:rPr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>б</w:t>
      </w:r>
      <w:proofErr w:type="gramStart"/>
      <w:r>
        <w:rPr>
          <w:lang w:eastAsia="ru-RU"/>
        </w:rPr>
        <w:t>)п</w:t>
      </w:r>
      <w:proofErr w:type="gramEnd"/>
      <w:r>
        <w:rPr>
          <w:lang w:eastAsia="ru-RU"/>
        </w:rPr>
        <w:t>ри установлении в ходе проверки обстоятельств, свидетельствующих о наличии признаков преступления или административного правонарушения, – в государственные органы в соответствии с их компетенцией.</w:t>
      </w:r>
    </w:p>
    <w:p w:rsidR="00A36DE1" w:rsidRDefault="00A36DE1" w:rsidP="00A36DE1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10. Рассмотрение доклада руководителем органа местного самоуправления или иным уполномоченным им лицом и принятие </w:t>
      </w:r>
      <w:proofErr w:type="spellStart"/>
      <w:r>
        <w:rPr>
          <w:lang w:eastAsia="ru-RU"/>
        </w:rPr>
        <w:t>соответствующегорешения</w:t>
      </w:r>
      <w:proofErr w:type="spellEnd"/>
      <w:r>
        <w:rPr>
          <w:lang w:eastAsia="ru-RU"/>
        </w:rPr>
        <w:t xml:space="preserve"> по результатам проверки.</w:t>
      </w:r>
    </w:p>
    <w:p w:rsidR="00A36DE1" w:rsidRDefault="00A36DE1" w:rsidP="00A36DE1">
      <w:pPr>
        <w:ind w:firstLine="0"/>
        <w:jc w:val="center"/>
        <w:rPr>
          <w:i/>
          <w:iCs/>
          <w:lang w:eastAsia="ru-RU"/>
        </w:rPr>
      </w:pPr>
      <w:r>
        <w:rPr>
          <w:i/>
          <w:iCs/>
          <w:lang w:eastAsia="ru-RU"/>
        </w:rPr>
        <w:t>Раздел 2.</w:t>
      </w:r>
    </w:p>
    <w:p w:rsidR="00A36DE1" w:rsidRDefault="00A36DE1" w:rsidP="00A36DE1">
      <w:pPr>
        <w:ind w:firstLine="0"/>
        <w:jc w:val="center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Методика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proofErr w:type="gramEnd"/>
      <w:r>
        <w:rPr>
          <w:i/>
          <w:iCs/>
          <w:lang w:eastAsia="ru-RU"/>
        </w:rPr>
        <w:t xml:space="preserve"> Федеральным законом от 25.12.2008 № 273-ФЗ «О противодействии коррупции»</w:t>
      </w:r>
    </w:p>
    <w:p w:rsidR="00A36DE1" w:rsidRDefault="00A36DE1" w:rsidP="00A36DE1">
      <w:pPr>
        <w:ind w:firstLine="0"/>
        <w:jc w:val="center"/>
      </w:pP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0" w:name="Par20"/>
      <w:bookmarkEnd w:id="0"/>
      <w:r>
        <w:t>1. Настоящей Методикой определяется порядок осуществления проверки: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1" w:name="Par21"/>
      <w:bookmarkEnd w:id="1"/>
      <w:r>
        <w:t>а) достоверности и полноты сведений о доходах, об имуществе и обязательствах имущественного характера, представляемых в соответствии с частью 1 статьи 15 Федерального закона от 02.03.2007 № 25-ФЗ «О муниципальной службе в Российской Федерации»: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гражданами, претендующими на замещение должностей муниципальной службы (далее – граждане) в органе местного самоуправления, на отчетную дату;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муниципальными служащими органа местного самоуправления по состоянию на конец отчетного периода;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2" w:name="Par24"/>
      <w:bookmarkEnd w:id="2"/>
      <w: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и Ростовской области, муниципальными правовыми актами (далее – сведения, представляемые гражданами в соответствии с правовыми актами);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3" w:name="Par25"/>
      <w:bookmarkEnd w:id="3"/>
      <w:r>
        <w:t>в) соблюдения муниципальными служащими органа местного самоуправления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и областными законами (далее – требования к служебному поведению).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proofErr w:type="gramStart"/>
      <w:r>
        <w:t xml:space="preserve">Проверка, предусмотренная подпунктами «б» и «в» пункта 1 настоящей Методики, осуществляется соответственно в отношении граждан, претендующих на замещение любой должности муниципальной службы, и </w:t>
      </w:r>
      <w:r>
        <w:lastRenderedPageBreak/>
        <w:t>муниципальных служащих, замещающих любую должность муниципальной службы в органе местного самоуправления.</w:t>
      </w:r>
      <w:proofErr w:type="gramEnd"/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в органа местного самоуправления, не предусмотренную перечнем должностей, утвержденным соответствующим муниципальным правовым актом, и претендующим на замещение должности муниципальной службы в органе местного самоуправления, предусмотренной этим перечнем должностей, осуществляется в порядке, установленном настоящей Методикой для проверки сведений, представляемых гражданами </w:t>
      </w:r>
      <w:proofErr w:type="spellStart"/>
      <w:r>
        <w:t>всоответствии</w:t>
      </w:r>
      <w:proofErr w:type="spellEnd"/>
      <w:proofErr w:type="gramEnd"/>
      <w:r>
        <w:t xml:space="preserve"> с правовыми актами.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4. Проверка, предусмотренная пунктом 1 настоящей Методики, осуществляется по решению руководителя органа местного самоуправления (главы муниципального образования, председателя представительного органа муниципального образования) либо должностного лица, которому такие полномочия им предоставлены.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5. Структурное подразделение органа местного самоуправления либо специалист, к функциям которых отнесена кадровая работа в органе местного самоуправления (далее – кадровая служба), по решению руководителя органа местного самоуправления либо должностного лица, им уполномоченного, осуществляет проверку: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4" w:name="Par31"/>
      <w:bookmarkEnd w:id="4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органе местного самоуправления, а также сведений, представляемых указанными гражданами в соответствии с правовыми актами;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«а» настоящего пункта;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5" w:name="Par34"/>
      <w:bookmarkEnd w:id="5"/>
      <w: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«а» и «б» пункта 1 настоящей Методики;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о несоблюдении муниципальным служащим требований к служебному поведению.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7. Информация, предусмотренная пунктом 6 настоящей Методики, должна быть предоставлена: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работниками кадровой службы, ответственными за работу по профилактике коррупционных и иных правонарушений;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г) Общественной палатой Российской Федерации;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д) общероссийскими средствами массовой информации.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8. </w:t>
      </w:r>
      <w:r>
        <w:rPr>
          <w:u w:val="single"/>
        </w:rPr>
        <w:t>Информация анонимного характера</w:t>
      </w:r>
      <w:r>
        <w:t xml:space="preserve">, поступившая любыми способами в орган местного </w:t>
      </w:r>
      <w:proofErr w:type="spellStart"/>
      <w:r>
        <w:t>самоуправленияили</w:t>
      </w:r>
      <w:proofErr w:type="spellEnd"/>
      <w:r>
        <w:t xml:space="preserve"> его должностным лицам, </w:t>
      </w:r>
      <w:r>
        <w:rPr>
          <w:u w:val="single"/>
        </w:rPr>
        <w:t>не может служить основанием для проведения проверки.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6" w:name="Par45"/>
      <w:bookmarkEnd w:id="6"/>
      <w:r>
        <w:t>10. Кадровая служба осуществляет проверку самостоятельно.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11. При осуществлении проверки должностные лица кадровой службы (специалист по кадровой работе) вправе: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проводить беседу с гражданином или муниципальным служащим;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bookmarkStart w:id="7" w:name="Par50"/>
      <w:bookmarkEnd w:id="7"/>
      <w:r>
        <w:t xml:space="preserve">г) направлять в установленном порядке запросы в органы прокуратуры Российской Федерации; иные федеральные органы государственной власти; территориальные органы федеральных органов государственной власти, </w:t>
      </w:r>
      <w:r>
        <w:rPr>
          <w:u w:val="single"/>
        </w:rPr>
        <w:t>кроме налоговых органов и органов исполнительной власти, уполномоченных на осуществление оперативно-розыскной деятельности</w:t>
      </w:r>
      <w:r>
        <w:t xml:space="preserve">, государственные органы Ростовской области; государственные органы субъектов Российской Федерации; органы местного самоуправления; на предприятия; в учреждения; организации и общественные объединения, кроме кредитных организаций (далее – </w:t>
      </w:r>
      <w:proofErr w:type="spellStart"/>
      <w:r>
        <w:t>государственныеорганы</w:t>
      </w:r>
      <w:proofErr w:type="spellEnd"/>
      <w:r>
        <w:t xml:space="preserve"> и организации), </w:t>
      </w:r>
      <w:r>
        <w:rPr>
          <w:u w:val="single"/>
        </w:rPr>
        <w:t>об имеющихся у них сведениях: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о соблюдении муниципальным служащим требований к служебному поведению.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д) наводить справки у физических лиц и получать от них информацию с их согласия;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е) осуществлять анализ сведений, представленных гражданином или муниципальным служащим в соответствии с законодательством Российской </w:t>
      </w:r>
      <w:r>
        <w:lastRenderedPageBreak/>
        <w:t>Федерации о противодействии коррупции.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12. В запросе, предусмотренном подпунктом «г» пункта 11 настоящей Методики, указываются: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</w:t>
      </w:r>
      <w:proofErr w:type="gramStart"/>
      <w:r>
        <w:t>)ф</w:t>
      </w:r>
      <w:proofErr w:type="gramEnd"/>
      <w:r>
        <w:t>амилия, имя, отчество руководителя государственного органа или организации, в которые направляется запрос;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нормативный правовой акт, на основании которого направляется запрос;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(службы, учебы)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которого имеются сведения о несоблюдении им требований к служебному поведению;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г</w:t>
      </w:r>
      <w:proofErr w:type="gramStart"/>
      <w:r>
        <w:t>)с</w:t>
      </w:r>
      <w:proofErr w:type="gramEnd"/>
      <w:r>
        <w:t>одержание и объем сведений, подлежащих проверке;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д</w:t>
      </w:r>
      <w:proofErr w:type="gramStart"/>
      <w:r>
        <w:t>)с</w:t>
      </w:r>
      <w:proofErr w:type="gramEnd"/>
      <w:r>
        <w:t>рок представления запрашиваемых сведений;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е</w:t>
      </w:r>
      <w:proofErr w:type="gramStart"/>
      <w:r>
        <w:t>)ф</w:t>
      </w:r>
      <w:proofErr w:type="gramEnd"/>
      <w:r>
        <w:t>амилия, инициалы и номер телефона муниципального служащего, подготовившего запрос;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ж</w:t>
      </w:r>
      <w:proofErr w:type="gramStart"/>
      <w:r>
        <w:t>)д</w:t>
      </w:r>
      <w:proofErr w:type="gramEnd"/>
      <w:r>
        <w:t>ругие необходимые сведения.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13. Запросы направляются руководителем органа местного самоуправления или уполномоченным им должностным лицом в государственные органы и организации.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14. Если проверочные мероприятия, проведенные в соответствии с пунктом 11 </w:t>
      </w:r>
      <w:proofErr w:type="spellStart"/>
      <w:r>
        <w:t>настоящейМетодики</w:t>
      </w:r>
      <w:proofErr w:type="spellEnd"/>
      <w:r>
        <w:t xml:space="preserve">, не позволили получить необходимую информацию, </w:t>
      </w:r>
      <w:r>
        <w:rPr>
          <w:u w:val="single"/>
        </w:rPr>
        <w:t>глава муниципального образования обращается к Губернатору Ростовской области с ходатайством о направлении запроса: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в органы исполнительной власти, уполномоченные на осуществление оперативно-розыскной деятельности;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в кредитные организации;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</w:t>
      </w:r>
      <w:proofErr w:type="gramStart"/>
      <w:r>
        <w:t>)в</w:t>
      </w:r>
      <w:proofErr w:type="gramEnd"/>
      <w:r>
        <w:t xml:space="preserve"> налоговые органы.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15. В ходатайстве Губернатору Ростовской области о направлении запросов в налоговые органы и органы исполнительной власти, уполномоченные на осуществление оперативно-розыскной деятельности, помимо сведений, перечисленных в пункте 12 </w:t>
      </w:r>
      <w:proofErr w:type="spellStart"/>
      <w:r>
        <w:t>настоящейМетодики</w:t>
      </w:r>
      <w:proofErr w:type="spellEnd"/>
      <w:r>
        <w:t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16. В ходатайстве Губернатору Ростовской области о направлении запроса в соответствующую кредитную организацию помимо сведений, перечисленных в пунктах 12, 15 </w:t>
      </w:r>
      <w:proofErr w:type="spellStart"/>
      <w:r>
        <w:t>настоящейМетодики</w:t>
      </w:r>
      <w:proofErr w:type="spellEnd"/>
      <w:r>
        <w:t>, указывается полное наименование такой кредитной организации.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17. Руководитель органа местного самоуправления, в адрес которого поступил запрос, обязан организовать исполнение запроса в соответствии с </w:t>
      </w:r>
      <w:r>
        <w:lastRenderedPageBreak/>
        <w:t>федеральными законами и иными нормативными правовыми актами Российской Федерации и представить запрашиваемую информацию.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18. Орган местного самоуправления и его должностные лица обязаны исполнить запрос в срок, указанный в нем. При этом срок исполнения запроса не должен превышать 30 дней со дня его поступления.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19. Руководитель кадровой службы (специалист по кадровой работе) обеспечивает: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8" w:name="Par66"/>
      <w:bookmarkEnd w:id="8"/>
      <w:proofErr w:type="gramStart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настоящей Методикой,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20. </w:t>
      </w:r>
      <w:r>
        <w:rPr>
          <w:u w:val="single"/>
        </w:rPr>
        <w:t>По окончании проверки кадровая служба</w:t>
      </w:r>
      <w:r>
        <w:t xml:space="preserve"> обязана ознакомить муниципального служащего с результатами проверки </w:t>
      </w:r>
      <w:r>
        <w:rPr>
          <w:u w:val="single"/>
        </w:rPr>
        <w:t>с соблюдением законодательства Российской Федерации о государственной тайне.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bookmarkStart w:id="9" w:name="Par68"/>
      <w:bookmarkEnd w:id="9"/>
      <w:r>
        <w:t>21. Муниципальный служащий вправе: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давать пояснения в письменной форме: в ходе проверки; по вопросам, указанным в подпункте «б» пункта 16 настоящей Методики; по результатам проверки;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обращаться в кадровую службу с подлежащим удовлетворению ходатайством о проведении с ним беседы по вопросам, указанным в подпункте «б» пункта 19 настоящей Методики.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22. Пояснения, указанные в пункте 21 настоящей Методики, также приобщаются к материалам проверки.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24. Руководитель кадровой службы (специалист по кадровой работе) представляет руководителю органа местного самоуправления, принявшему решение о проведении проверки, доклад о ее результатах. При этом в </w:t>
      </w:r>
      <w:r>
        <w:lastRenderedPageBreak/>
        <w:t>докладе должно содержаться одно из следующих предложений: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о назначении гражданина на должность муниципальной службы;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об отказе гражданину в назначении на должность муниципальной службы;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г) о применении к муниципальному служащему мер юридической ответственности;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25. </w:t>
      </w:r>
      <w:proofErr w:type="gramStart"/>
      <w:r>
        <w:t>Сведения о результатах проверки с письменного согласия руководителя органа местного самоуправления,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</w:t>
      </w:r>
      <w:proofErr w:type="gramEnd"/>
      <w:r>
        <w:t xml:space="preserve">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27.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24 настоящей Методики, принимает одно из следующих решений: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а) назначить гражданина на должность муниципальной службы;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б) отказать гражданину в назначении на должность муниципальной службы;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в) применить к муниципальному служащему меры юридической ответственности;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 xml:space="preserve">г) представить материалы проверки в соответствующую комиссию по соблюдению требований к служебному поведению муниципальных </w:t>
      </w:r>
      <w:r>
        <w:lastRenderedPageBreak/>
        <w:t>служащих и урегулированию конфликта интересов.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</w:pPr>
      <w:r>
        <w:t>29. Подлинники справок о доходах, об имуществе и обязательствах имущественного характера приобщаются к личному делу муниципального служащего.</w:t>
      </w:r>
    </w:p>
    <w:p w:rsidR="00A36DE1" w:rsidRDefault="00A36DE1" w:rsidP="00A36DE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30. Материалы проверки </w:t>
      </w:r>
      <w:r>
        <w:rPr>
          <w:u w:val="single"/>
        </w:rPr>
        <w:t>хранятся в кадровой службе в течение трех лет со дня ее окончания, после чего передаются в архив.</w:t>
      </w:r>
    </w:p>
    <w:p w:rsidR="00A36DE1" w:rsidRDefault="00A36DE1" w:rsidP="00A36DE1"/>
    <w:p w:rsidR="00DB06A1" w:rsidRDefault="00DB06A1">
      <w:bookmarkStart w:id="10" w:name="_GoBack"/>
      <w:bookmarkEnd w:id="10"/>
    </w:p>
    <w:sectPr w:rsidR="00D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23"/>
    <w:rsid w:val="00A36DE1"/>
    <w:rsid w:val="00B27E23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1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1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3038</Words>
  <Characters>17319</Characters>
  <Application>Microsoft Office Word</Application>
  <DocSecurity>0</DocSecurity>
  <Lines>144</Lines>
  <Paragraphs>40</Paragraphs>
  <ScaleCrop>false</ScaleCrop>
  <Company/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2016-02-15T11:27:00Z</dcterms:created>
  <dcterms:modified xsi:type="dcterms:W3CDTF">2016-02-15T11:27:00Z</dcterms:modified>
</cp:coreProperties>
</file>