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7E" w:rsidRPr="005A5367" w:rsidRDefault="000B6A7E" w:rsidP="000B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67">
        <w:rPr>
          <w:rFonts w:ascii="Times New Roman" w:hAnsi="Times New Roman"/>
          <w:sz w:val="28"/>
          <w:szCs w:val="28"/>
        </w:rPr>
        <w:t>РОССИЙСКАЯ ФЕДЕРАЦИЯ</w:t>
      </w:r>
    </w:p>
    <w:p w:rsidR="000B6A7E" w:rsidRPr="005A5367" w:rsidRDefault="000B6A7E" w:rsidP="000B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67">
        <w:rPr>
          <w:rFonts w:ascii="Times New Roman" w:hAnsi="Times New Roman"/>
          <w:sz w:val="28"/>
          <w:szCs w:val="28"/>
        </w:rPr>
        <w:t>РОСТОВСКАЯ ОБЛАСТЬ</w:t>
      </w:r>
    </w:p>
    <w:p w:rsidR="000B6A7E" w:rsidRPr="005A5367" w:rsidRDefault="000B6A7E" w:rsidP="000B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67">
        <w:rPr>
          <w:rFonts w:ascii="Times New Roman" w:hAnsi="Times New Roman"/>
          <w:sz w:val="28"/>
          <w:szCs w:val="28"/>
        </w:rPr>
        <w:t>ТАЦИНСКИЙ РАЙОН</w:t>
      </w:r>
    </w:p>
    <w:p w:rsidR="000B6A7E" w:rsidRPr="005A5367" w:rsidRDefault="000B6A7E" w:rsidP="000B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B6A7E" w:rsidRPr="005A5367" w:rsidRDefault="000B6A7E" w:rsidP="000B6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67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B6A7E" w:rsidRPr="005A5367" w:rsidRDefault="000B6A7E" w:rsidP="005A536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5367">
        <w:rPr>
          <w:rFonts w:ascii="Times New Roman" w:hAnsi="Times New Roman"/>
          <w:b/>
          <w:sz w:val="28"/>
          <w:szCs w:val="28"/>
        </w:rPr>
        <w:t>СОБРАНИЕ ДЕПУТАТОВ ЕРМАКОВСКОГО СЕЛЬСКОГО ПОСЕЛЕНИЯ</w:t>
      </w:r>
    </w:p>
    <w:p w:rsidR="000B6A7E" w:rsidRPr="000B6A7E" w:rsidRDefault="000B6A7E" w:rsidP="000B6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A7E" w:rsidRPr="000B6A7E" w:rsidRDefault="000B6A7E" w:rsidP="000B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A7E">
        <w:rPr>
          <w:rFonts w:ascii="Times New Roman" w:hAnsi="Times New Roman"/>
          <w:b/>
          <w:sz w:val="28"/>
          <w:szCs w:val="28"/>
        </w:rPr>
        <w:t>Выписка из Устава муниципального образования</w:t>
      </w:r>
    </w:p>
    <w:p w:rsidR="000B6A7E" w:rsidRPr="000B6A7E" w:rsidRDefault="000B6A7E" w:rsidP="000B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A7E">
        <w:rPr>
          <w:rFonts w:ascii="Times New Roman" w:hAnsi="Times New Roman"/>
          <w:b/>
          <w:sz w:val="28"/>
          <w:szCs w:val="28"/>
        </w:rPr>
        <w:t>«Ермаковское сельское поселение»</w:t>
      </w:r>
    </w:p>
    <w:p w:rsidR="000B6A7E" w:rsidRPr="000B6A7E" w:rsidRDefault="000B6A7E" w:rsidP="000B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A7E" w:rsidRPr="000B6A7E" w:rsidRDefault="000B6A7E" w:rsidP="000B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A7E">
        <w:rPr>
          <w:rFonts w:ascii="Times New Roman" w:hAnsi="Times New Roman"/>
          <w:b/>
          <w:sz w:val="28"/>
          <w:szCs w:val="28"/>
        </w:rPr>
        <w:t>Принят Собранием депутатов Ермаковского сельского поселения</w:t>
      </w:r>
    </w:p>
    <w:p w:rsidR="000B6A7E" w:rsidRPr="000B6A7E" w:rsidRDefault="005A5367" w:rsidP="000B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июля 2023</w:t>
      </w:r>
      <w:r w:rsidR="000B6A7E" w:rsidRPr="000B6A7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(с изменениями от</w:t>
      </w:r>
      <w:r w:rsidRPr="005A5367">
        <w:rPr>
          <w:rFonts w:ascii="Times New Roman" w:hAnsi="Times New Roman"/>
          <w:b/>
          <w:sz w:val="28"/>
          <w:szCs w:val="28"/>
        </w:rPr>
        <w:t>07 июня 2024 года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0B6A7E" w:rsidRDefault="000B6A7E" w:rsidP="000B6A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2E36">
        <w:rPr>
          <w:rFonts w:ascii="Times New Roman" w:hAnsi="Times New Roman"/>
          <w:b/>
          <w:sz w:val="28"/>
          <w:szCs w:val="28"/>
        </w:rPr>
        <w:t>Статья 37. Полномочия Администрации Ермаковского сельского поселения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E36" w:rsidRPr="00882E36" w:rsidRDefault="00882E36" w:rsidP="00882E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1. Администрация Ермаковского сельского поселения под руководством главы Администрации Ермаковского сельского поселения: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1) обеспечивает составление проекта бюджета Ермаковского сельского поселения, исполнение бюджета Ермаковского сельского поселения, осуществляет контроль за исполнением данного бюджета в соответствии с Бюджетным кодексом Российской Федерации, обеспечивает составление отчета об исполнении бюджета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2) разрабатывает проекты муниципальных правовых актов об установлении,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3) осуществляет владение, пользование и распоряжение имуществом, находящимся в муниципальной собственности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4) организует в границах Ермаковского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882E36" w:rsidRPr="00882E36" w:rsidRDefault="00882E36" w:rsidP="00882E36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5) обеспечивает проживающих в Ермаковском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</w:t>
      </w:r>
      <w:r w:rsidRPr="00882E36">
        <w:rPr>
          <w:rFonts w:ascii="Times New Roman" w:hAnsi="Times New Roman"/>
          <w:sz w:val="28"/>
          <w:szCs w:val="28"/>
          <w:vertAlign w:val="superscript"/>
        </w:rPr>
        <w:t>1</w:t>
      </w:r>
      <w:r w:rsidRPr="00882E36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82E36" w:rsidRPr="00882E36" w:rsidRDefault="00882E36" w:rsidP="00882E36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6)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lastRenderedPageBreak/>
        <w:t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Ермаковского сельского поселения, в том числе осуществляет полномочия в области противодействия терроризма в соответствии со статьей 5</w:t>
      </w:r>
      <w:r w:rsidRPr="00882E36">
        <w:rPr>
          <w:rFonts w:ascii="Times New Roman" w:hAnsi="Times New Roman"/>
          <w:sz w:val="28"/>
          <w:szCs w:val="28"/>
          <w:vertAlign w:val="superscript"/>
        </w:rPr>
        <w:t>2</w:t>
      </w:r>
      <w:r w:rsidRPr="00882E36">
        <w:rPr>
          <w:rFonts w:ascii="Times New Roman" w:hAnsi="Times New Roman"/>
          <w:sz w:val="28"/>
          <w:szCs w:val="28"/>
        </w:rPr>
        <w:t xml:space="preserve"> Федерального закона от 6 марта 2006 года № 35-ФЗ «О противодействии терроризму»;</w:t>
      </w:r>
    </w:p>
    <w:p w:rsidR="00882E36" w:rsidRPr="00882E36" w:rsidRDefault="00882E36" w:rsidP="00882E36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Ермаковского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9) участвует в предупреждении и ликвидации последствий чрезвычайных ситуаций в границах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10) обеспечивает первичные меры пожарной безопасности в границах населенных пунктов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11) создает условия для обеспечения жителей Ермаковского сельского поселения услугами связи, общественного питания, торговли и бытового обслуживания;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12) создает условия для организации досуга и обеспечения жителей Ермаковского сельского поселения услугами организаций культуры;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Ермаковском сельском поселении;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882E36">
        <w:rPr>
          <w:rFonts w:ascii="Times New Roman" w:hAnsi="Times New Roman"/>
          <w:sz w:val="28"/>
          <w:szCs w:val="28"/>
          <w:lang w:eastAsia="hy-AM"/>
        </w:rPr>
        <w:t>14) обеспечивает условия для развития на территории Ермаковского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15) создает условия для массового отдыха жителей Ермаковского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16) организует формирование архивных фондов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 xml:space="preserve">17) участвует в организации деятельности по </w:t>
      </w:r>
      <w:r w:rsidRPr="00882E36">
        <w:rPr>
          <w:rFonts w:ascii="Times New Roman" w:hAnsi="Times New Roman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18) организует подготовку правил благоустройства территории Ермаковского сельского поселения, осуществляет муниципальный контроль в сфере благоустройства, предметом которого является соблюдение правил благоустройства территории Ермаковского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Ермаковского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lastRenderedPageBreak/>
        <w:t>19) осуществляет муниципальный лесной контроль;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882E36" w:rsidRPr="00882E36" w:rsidRDefault="00882E36" w:rsidP="00882E36">
      <w:pPr>
        <w:pStyle w:val="ConsPlusNormal"/>
        <w:ind w:firstLine="708"/>
        <w:jc w:val="both"/>
      </w:pPr>
      <w:r w:rsidRPr="00882E36">
        <w:t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Ермаковского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882E36" w:rsidRPr="00882E36" w:rsidRDefault="00882E36" w:rsidP="00882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882E36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</w:t>
      </w:r>
      <w:r w:rsidRPr="00882E36">
        <w:rPr>
          <w:rFonts w:ascii="Times New Roman" w:hAnsi="Times New Roman"/>
          <w:sz w:val="28"/>
          <w:szCs w:val="28"/>
          <w:lang w:eastAsia="hy-AM"/>
        </w:rPr>
        <w:t>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color w:val="000000"/>
          <w:sz w:val="28"/>
          <w:szCs w:val="28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Ермаковском сельском поселении</w:t>
      </w:r>
      <w:r w:rsidRPr="00882E36">
        <w:rPr>
          <w:rFonts w:ascii="Times New Roman" w:hAnsi="Times New Roman"/>
          <w:sz w:val="28"/>
          <w:szCs w:val="28"/>
        </w:rPr>
        <w:t>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Ермаковского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882E36">
        <w:rPr>
          <w:rFonts w:ascii="Times New Roman" w:hAnsi="Times New Roman"/>
          <w:sz w:val="28"/>
          <w:szCs w:val="28"/>
          <w:vertAlign w:val="superscript"/>
        </w:rPr>
        <w:t>1</w:t>
      </w:r>
      <w:r w:rsidRPr="00882E36">
        <w:rPr>
          <w:rFonts w:ascii="Times New Roman" w:hAnsi="Times New Roman"/>
          <w:sz w:val="28"/>
          <w:szCs w:val="28"/>
        </w:rPr>
        <w:t xml:space="preserve"> и 31</w:t>
      </w:r>
      <w:r w:rsidRPr="00882E36">
        <w:rPr>
          <w:rFonts w:ascii="Times New Roman" w:hAnsi="Times New Roman"/>
          <w:sz w:val="28"/>
          <w:szCs w:val="28"/>
          <w:vertAlign w:val="superscript"/>
        </w:rPr>
        <w:t>3</w:t>
      </w:r>
      <w:r w:rsidRPr="00882E36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31) обеспечивает выполнение работ, необходимых для создания искусственных земельных участков для нужд Ермаковского сельского поселения в соответствии с федеральным законом;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lastRenderedPageBreak/>
        <w:t>32) осуществляет меры по противодействию коррупции в границах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Ермаковского сельского поселения, председателя Собрания депутатов – главы Ермаковского сельского поселения, голосования по вопросам изменения границ, преобразования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35) организует сбор статистических показателей, характеризующих состояние экономики и социальной сферы Ермаковского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 xml:space="preserve">36) </w:t>
      </w:r>
      <w:r w:rsidRPr="00882E36">
        <w:rPr>
          <w:rFonts w:ascii="Times New Roman" w:hAnsi="Times New Roman"/>
          <w:color w:val="000000"/>
          <w:sz w:val="28"/>
          <w:szCs w:val="28"/>
        </w:rPr>
        <w:t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Ермаковского сельского поселения официальной информации</w:t>
      </w:r>
      <w:r w:rsidRPr="00882E36">
        <w:rPr>
          <w:rFonts w:ascii="Times New Roman" w:hAnsi="Times New Roman"/>
          <w:sz w:val="28"/>
          <w:szCs w:val="28"/>
        </w:rPr>
        <w:t>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38) организует профессиональное образование и дополнительное профессиональное образование председателя Собрания депутатов – главы Ермаковского сельского поселения, депутатов Собрания депутатов Ермаковского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40) организует и осуществляет муниципальный контроль на территории Ермаковского сельского поселения;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41) организует подготовку доклада о виде муниципального контроля</w:t>
      </w:r>
      <w:r w:rsidRPr="00882E36">
        <w:rPr>
          <w:rFonts w:ascii="Times New Roman" w:hAnsi="Times New Roman"/>
          <w:sz w:val="28"/>
          <w:szCs w:val="28"/>
        </w:rPr>
        <w:br/>
        <w:t>в соответствии с требованиями, установленными постановлением Правительства Российской Федерации от 07.12.2020 № 2041;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 xml:space="preserve">42) вправе </w:t>
      </w:r>
      <w:r w:rsidRPr="00882E36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2E36">
        <w:rPr>
          <w:rFonts w:ascii="Times New Roman" w:eastAsia="Calibri" w:hAnsi="Times New Roman"/>
          <w:sz w:val="28"/>
          <w:szCs w:val="28"/>
          <w:lang w:eastAsia="en-US"/>
        </w:rPr>
        <w:t xml:space="preserve">43) разрабатывает и утверждает </w:t>
      </w:r>
      <w:hyperlink r:id="rId5" w:history="1">
        <w:r w:rsidRPr="00882E36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882E36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Ермаковского сельского поселения, программы комплексного развития транспортной инфраструктуры Ермаковского сельского поселения, программы комплексного развития социальной инфраструктуры Ермаковского сельского поселения, </w:t>
      </w:r>
      <w:hyperlink r:id="rId6" w:history="1">
        <w:r w:rsidRPr="00882E36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882E36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lastRenderedPageBreak/>
        <w:t>44) осуществляет полномочия по организации теплоснабжения, предусмотренные Федеральным законом «О теплоснабжении»;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45) участвует в соответствии с федеральным законом в выполнении комплексных кадастровых работ;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46)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Ермаковского сельского поселения;</w:t>
      </w:r>
    </w:p>
    <w:p w:rsidR="00882E36" w:rsidRPr="00882E36" w:rsidRDefault="00882E36" w:rsidP="00882E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48)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882E36" w:rsidRPr="00882E36" w:rsidRDefault="00882E36" w:rsidP="00882E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2.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(в том числе дежурств) в целях решения вопросов местного значения, предусмотренных пунктами 7</w:t>
      </w:r>
      <w:r w:rsidRPr="00882E36">
        <w:rPr>
          <w:rFonts w:ascii="Times New Roman" w:hAnsi="Times New Roman"/>
          <w:sz w:val="28"/>
          <w:szCs w:val="28"/>
          <w:vertAlign w:val="superscript"/>
        </w:rPr>
        <w:t>1</w:t>
      </w:r>
      <w:r w:rsidRPr="00882E36">
        <w:rPr>
          <w:rFonts w:ascii="Times New Roman" w:hAnsi="Times New Roman"/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82E36" w:rsidRPr="00882E36" w:rsidRDefault="00882E36" w:rsidP="00882E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2E36">
        <w:rPr>
          <w:rFonts w:ascii="Times New Roman" w:hAnsi="Times New Roman"/>
          <w:sz w:val="28"/>
          <w:szCs w:val="28"/>
        </w:rPr>
        <w:t>3. Администрация Ермаковского сельского поселения исполняет отдельные государственные полномочия, переданные органам местного самоуправления Ермаковского сельского поселения, в соответствии с федеральными и областными законами.</w:t>
      </w:r>
    </w:p>
    <w:p w:rsidR="00DB06A1" w:rsidRDefault="00DB06A1" w:rsidP="00882E36">
      <w:pPr>
        <w:spacing w:after="0" w:line="240" w:lineRule="atLeast"/>
        <w:ind w:firstLine="709"/>
        <w:jc w:val="both"/>
      </w:pPr>
    </w:p>
    <w:sectPr w:rsidR="00DB06A1" w:rsidSect="005A5367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52C"/>
    <w:rsid w:val="000B6A7E"/>
    <w:rsid w:val="0017352C"/>
    <w:rsid w:val="005A5367"/>
    <w:rsid w:val="00882E36"/>
    <w:rsid w:val="00DB06A1"/>
    <w:rsid w:val="00EB782B"/>
    <w:rsid w:val="00F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E8F6-0F06-42D0-9141-AC8EC8FB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7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20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8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88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20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08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088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0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F9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088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F920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920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F9208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2088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088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92088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F9208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F92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F92088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F92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920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F9208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F9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920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F92088"/>
    <w:rPr>
      <w:rFonts w:ascii="Times New Roman" w:hAnsi="Times New Roman" w:cs="Times New Roman" w:hint="default"/>
      <w:color w:val="106BBE"/>
    </w:rPr>
  </w:style>
  <w:style w:type="paragraph" w:styleId="af2">
    <w:basedOn w:val="a"/>
    <w:next w:val="ad"/>
    <w:qFormat/>
    <w:rsid w:val="00882E3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4"/>
    </w:rPr>
  </w:style>
  <w:style w:type="character" w:styleId="af3">
    <w:name w:val="annotation reference"/>
    <w:uiPriority w:val="99"/>
    <w:semiHidden/>
    <w:unhideWhenUsed/>
    <w:rsid w:val="00882E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82E36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82E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82E36"/>
    <w:rPr>
      <w:rFonts w:ascii="Calibri" w:hAnsi="Calibri"/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82E3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hyperlink" Target="consultantplus://offline/ref=1496B0401B1BB89E489F67D05ABDF804297AEB26269B75003CBF578798F34F0712E8B701D8YDK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4</cp:revision>
  <dcterms:created xsi:type="dcterms:W3CDTF">2016-03-11T08:04:00Z</dcterms:created>
  <dcterms:modified xsi:type="dcterms:W3CDTF">2024-10-23T11:10:00Z</dcterms:modified>
</cp:coreProperties>
</file>